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appendix-meta</w:t>
      </w:r>
    </w:p>
    <w:p>
      <w:pPr>
        <w:pStyle w:val="Author"/>
      </w:pPr>
      <w:r>
        <w:t xml:space="preserve">Adrien</w:t>
      </w:r>
      <w:r>
        <w:t xml:space="preserve"> </w:t>
      </w:r>
      <w:r>
        <w:t xml:space="preserve">Fillon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</w:t>
          </w:r>
          <w:r>
            <w:t xml:space="preserve"> </w:t>
          </w:r>
          <w:r>
            <w:t xml:space="preserve">of</w:t>
          </w:r>
          <w:r>
            <w:t xml:space="preserve"> </w:t>
          </w:r>
          <w:r>
            <w:t xml:space="preserve">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20" w:name="input"/>
    <w:p>
      <w:pPr>
        <w:pStyle w:val="Heading2"/>
      </w:pPr>
      <w:r>
        <w:t xml:space="preserve">0.1 input</w:t>
      </w:r>
    </w:p>
    <w:p>
      <w:pPr>
        <w:pStyle w:val="FirstParagraph"/>
      </w:pPr>
      <w:r>
        <w:t xml:space="preserve">We now have a dataset that tested a nudge effect versus a non nudge. It contains 50 observations.</w:t>
      </w:r>
    </w:p>
    <w:bookmarkEnd w:id="20"/>
    <w:bookmarkStart w:id="21" w:name="ma"/>
    <w:p>
      <w:pPr>
        <w:pStyle w:val="Heading1"/>
      </w:pPr>
      <w:r>
        <w:t xml:space="preserve">1. MA</w:t>
      </w:r>
    </w:p>
    <w:p>
      <w:pPr>
        <w:pStyle w:val="FirstParagraph"/>
      </w:pPr>
      <w:r>
        <w:t xml:space="preserve">We now have a dataset that tested a transparent nudge effect versus a non nudge. It contains 45 observations.</w:t>
      </w:r>
    </w:p>
    <w:bookmarkEnd w:id="21"/>
    <w:bookmarkStart w:id="22" w:name="non-transparent-nudge-versus-non-nudge"/>
    <w:p>
      <w:pPr>
        <w:pStyle w:val="Heading1"/>
      </w:pPr>
      <w:r>
        <w:t xml:space="preserve">2. Non-transparent nudge versus non nudge</w:t>
      </w:r>
    </w:p>
    <w:p>
      <w:pPr>
        <w:pStyle w:val="FirstParagraph"/>
      </w:pPr>
      <w:r>
        <w:t xml:space="preserve">Positive</w:t>
      </w:r>
    </w:p>
    <w:p>
      <w:pPr>
        <w:pStyle w:val="SourceCode"/>
      </w:pPr>
      <w:r>
        <w:br/>
      </w:r>
      <w:r>
        <w:rPr>
          <w:rStyle w:val="VerbatimChar"/>
        </w:rPr>
        <w:t xml:space="preserve">Multivariate Meta-Analysis Model (k = 41; method: REML)</w:t>
      </w:r>
      <w:r>
        <w:br/>
      </w:r>
      <w:r>
        <w:br/>
      </w:r>
      <w:r>
        <w:rPr>
          <w:rStyle w:val="VerbatimChar"/>
        </w:rPr>
        <w:t xml:space="preserve">Variance Components:</w:t>
      </w:r>
      <w:r>
        <w:br/>
      </w:r>
      <w:r>
        <w:br/>
      </w:r>
      <w:r>
        <w:rPr>
          <w:rStyle w:val="VerbatimChar"/>
        </w:rPr>
        <w:t xml:space="preserve">            estim    sqrt  nlvls  fixed              factor </w:t>
      </w:r>
      <w:r>
        <w:br/>
      </w:r>
      <w:r>
        <w:rPr>
          <w:rStyle w:val="VerbatimChar"/>
        </w:rPr>
        <w:t xml:space="preserve">sigma^2.1  0.0225  0.1501     15     no           reference </w:t>
      </w:r>
      <w:r>
        <w:br/>
      </w:r>
      <w:r>
        <w:rPr>
          <w:rStyle w:val="VerbatimChar"/>
        </w:rPr>
        <w:t xml:space="preserve">sigma^2.2  0.0418  0.2046     24     no  reference/study_id </w:t>
      </w:r>
      <w:r>
        <w:br/>
      </w:r>
      <w:r>
        <w:br/>
      </w:r>
      <w:r>
        <w:rPr>
          <w:rStyle w:val="VerbatimChar"/>
        </w:rPr>
        <w:t xml:space="preserve">Test for Heterogeneity:</w:t>
      </w:r>
      <w:r>
        <w:br/>
      </w:r>
      <w:r>
        <w:rPr>
          <w:rStyle w:val="VerbatimChar"/>
        </w:rPr>
        <w:t xml:space="preserve">Q(df = 40) = 193.0192, p-val &lt; .0001</w:t>
      </w:r>
      <w:r>
        <w:br/>
      </w:r>
      <w:r>
        <w:br/>
      </w:r>
      <w:r>
        <w:rPr>
          <w:rStyle w:val="VerbatimChar"/>
        </w:rPr>
        <w:t xml:space="preserve">Model Results:</w:t>
      </w:r>
      <w:r>
        <w:br/>
      </w:r>
      <w:r>
        <w:br/>
      </w:r>
      <w:r>
        <w:rPr>
          <w:rStyle w:val="VerbatimChar"/>
        </w:rPr>
        <w:t xml:space="preserve">estimate      se    tval  df    pval   ci.lb   ci.ub     </w:t>
      </w:r>
      <w:r>
        <w:br/>
      </w:r>
      <w:r>
        <w:rPr>
          <w:rStyle w:val="VerbatimChar"/>
        </w:rPr>
        <w:t xml:space="preserve">  0.2234  0.0664  3.3648  40  0.0017  0.0892  0.3576  ** </w:t>
      </w:r>
      <w:r>
        <w:br/>
      </w:r>
      <w:r>
        <w:br/>
      </w:r>
      <w:r>
        <w:rPr>
          <w:rStyle w:val="VerbatimChar"/>
        </w:rPr>
        <w:t xml:space="preserve">---</w:t>
      </w:r>
      <w:r>
        <w:br/>
      </w:r>
      <w:r>
        <w:rPr>
          <w:rStyle w:val="VerbatimChar"/>
        </w:rPr>
        <w:t xml:space="preserve">Signif. codes:  0 '***' 0.001 '**' 0.01 '*' 0.05 '.' 0.1 ' ' 1</w:t>
      </w:r>
    </w:p>
    <w:p>
      <w:pPr>
        <w:pStyle w:val="FirstParagraph"/>
      </w:pPr>
      <w:r>
        <w:t xml:space="preserve">Negative</w:t>
      </w:r>
    </w:p>
    <w:p>
      <w:pPr>
        <w:pStyle w:val="SourceCode"/>
      </w:pPr>
      <w:r>
        <w:br/>
      </w:r>
      <w:r>
        <w:rPr>
          <w:rStyle w:val="VerbatimChar"/>
        </w:rPr>
        <w:t xml:space="preserve">Multivariate Meta-Analysis Model (k = 8; method: REML)</w:t>
      </w:r>
      <w:r>
        <w:br/>
      </w:r>
      <w:r>
        <w:br/>
      </w:r>
      <w:r>
        <w:rPr>
          <w:rStyle w:val="VerbatimChar"/>
        </w:rPr>
        <w:t xml:space="preserve">Variance Components:</w:t>
      </w:r>
      <w:r>
        <w:br/>
      </w:r>
      <w:r>
        <w:br/>
      </w:r>
      <w:r>
        <w:rPr>
          <w:rStyle w:val="VerbatimChar"/>
        </w:rPr>
        <w:t xml:space="preserve">            estim    sqrt  nlvls  fixed              factor </w:t>
      </w:r>
      <w:r>
        <w:br/>
      </w:r>
      <w:r>
        <w:rPr>
          <w:rStyle w:val="VerbatimChar"/>
        </w:rPr>
        <w:t xml:space="preserve">sigma^2.1  0.0014  0.0370      3     no           reference </w:t>
      </w:r>
      <w:r>
        <w:br/>
      </w:r>
      <w:r>
        <w:rPr>
          <w:rStyle w:val="VerbatimChar"/>
        </w:rPr>
        <w:t xml:space="preserve">sigma^2.2  0.0000  0.0000      6     no  reference/study_id </w:t>
      </w:r>
      <w:r>
        <w:br/>
      </w:r>
      <w:r>
        <w:br/>
      </w:r>
      <w:r>
        <w:rPr>
          <w:rStyle w:val="VerbatimChar"/>
        </w:rPr>
        <w:t xml:space="preserve">Test for Heterogeneity:</w:t>
      </w:r>
      <w:r>
        <w:br/>
      </w:r>
      <w:r>
        <w:rPr>
          <w:rStyle w:val="VerbatimChar"/>
        </w:rPr>
        <w:t xml:space="preserve">Q(df = 7) = 5.4584, p-val = 0.6042</w:t>
      </w:r>
      <w:r>
        <w:br/>
      </w:r>
      <w:r>
        <w:br/>
      </w:r>
      <w:r>
        <w:rPr>
          <w:rStyle w:val="VerbatimChar"/>
        </w:rPr>
        <w:t xml:space="preserve">Model Results:</w:t>
      </w:r>
      <w:r>
        <w:br/>
      </w:r>
      <w:r>
        <w:br/>
      </w:r>
      <w:r>
        <w:rPr>
          <w:rStyle w:val="VerbatimChar"/>
        </w:rPr>
        <w:t xml:space="preserve">estimate      se    tval  df    pval   ci.lb   ci.ub    </w:t>
      </w:r>
      <w:r>
        <w:br/>
      </w:r>
      <w:r>
        <w:rPr>
          <w:rStyle w:val="VerbatimChar"/>
        </w:rPr>
        <w:t xml:space="preserve">  0.1060  0.0422  2.5133   7  0.0402  0.0063  0.2058  * </w:t>
      </w:r>
      <w:r>
        <w:br/>
      </w:r>
      <w:r>
        <w:br/>
      </w:r>
      <w:r>
        <w:rPr>
          <w:rStyle w:val="VerbatimChar"/>
        </w:rPr>
        <w:t xml:space="preserve">---</w:t>
      </w:r>
      <w:r>
        <w:br/>
      </w:r>
      <w:r>
        <w:rPr>
          <w:rStyle w:val="VerbatimChar"/>
        </w:rPr>
        <w:t xml:space="preserve">Signif. codes:  0 '***' 0.001 '**' 0.01 '*' 0.05 '.' 0.1 ' ' 1</w:t>
      </w:r>
    </w:p>
    <w:bookmarkEnd w:id="22"/>
    <w:bookmarkStart w:id="23" w:name="X5a2ca9b32af8cd8c601a394096f1c1320f63652"/>
    <w:p>
      <w:pPr>
        <w:pStyle w:val="Heading1"/>
      </w:pPr>
      <w:r>
        <w:t xml:space="preserve">3. Forest plots effect of a nudge versus control</w:t>
      </w:r>
    </w:p>
    <w:p>
      <w:pPr>
        <w:pStyle w:val="SourceCode"/>
      </w:pPr>
      <w:r>
        <w:rPr>
          <w:rStyle w:val="VerbatimChar"/>
        </w:rPr>
        <w:t xml:space="preserve">png </w:t>
      </w:r>
      <w:r>
        <w:br/>
      </w:r>
      <w:r>
        <w:rPr>
          <w:rStyle w:val="VerbatimChar"/>
        </w:rPr>
        <w:t xml:space="preserve">  2 </w:t>
      </w:r>
    </w:p>
    <w:p>
      <w:pPr>
        <w:pStyle w:val="SourceCode"/>
      </w:pPr>
      <w:r>
        <w:rPr>
          <w:rStyle w:val="VerbatimChar"/>
        </w:rPr>
        <w:t xml:space="preserve">png </w:t>
      </w:r>
      <w:r>
        <w:br/>
      </w:r>
      <w:r>
        <w:rPr>
          <w:rStyle w:val="VerbatimChar"/>
        </w:rPr>
        <w:t xml:space="preserve">  2 </w:t>
      </w:r>
    </w:p>
    <w:bookmarkEnd w:id="23"/>
    <w:bookmarkStart w:id="24" w:name="transparent-nudge-versus-non-nudge"/>
    <w:p>
      <w:pPr>
        <w:pStyle w:val="Heading1"/>
      </w:pPr>
      <w:r>
        <w:t xml:space="preserve">4. transparent nudge versus non nudge</w:t>
      </w:r>
    </w:p>
    <w:p>
      <w:pPr>
        <w:pStyle w:val="FirstParagraph"/>
      </w:pPr>
      <w:r>
        <w:t xml:space="preserve">Positive</w:t>
      </w:r>
    </w:p>
    <w:p>
      <w:pPr>
        <w:pStyle w:val="SourceCode"/>
      </w:pPr>
      <w:r>
        <w:br/>
      </w:r>
      <w:r>
        <w:rPr>
          <w:rStyle w:val="VerbatimChar"/>
        </w:rPr>
        <w:t xml:space="preserve">Multivariate Meta-Analysis Model (k = 44; method: REML)</w:t>
      </w:r>
      <w:r>
        <w:br/>
      </w:r>
      <w:r>
        <w:br/>
      </w:r>
      <w:r>
        <w:rPr>
          <w:rStyle w:val="VerbatimChar"/>
        </w:rPr>
        <w:t xml:space="preserve">Variance Components:</w:t>
      </w:r>
      <w:r>
        <w:br/>
      </w:r>
      <w:r>
        <w:br/>
      </w:r>
      <w:r>
        <w:rPr>
          <w:rStyle w:val="VerbatimChar"/>
        </w:rPr>
        <w:t xml:space="preserve">            estim    sqrt  nlvls  fixed              factor </w:t>
      </w:r>
      <w:r>
        <w:br/>
      </w:r>
      <w:r>
        <w:rPr>
          <w:rStyle w:val="VerbatimChar"/>
        </w:rPr>
        <w:t xml:space="preserve">sigma^2.1  0.3030  0.5505     15     no           reference </w:t>
      </w:r>
      <w:r>
        <w:br/>
      </w:r>
      <w:r>
        <w:rPr>
          <w:rStyle w:val="VerbatimChar"/>
        </w:rPr>
        <w:t xml:space="preserve">sigma^2.2  0.0175  0.1322     26     no  reference/study_id </w:t>
      </w:r>
      <w:r>
        <w:br/>
      </w:r>
      <w:r>
        <w:br/>
      </w:r>
      <w:r>
        <w:rPr>
          <w:rStyle w:val="VerbatimChar"/>
        </w:rPr>
        <w:t xml:space="preserve">Test for Heterogeneity:</w:t>
      </w:r>
      <w:r>
        <w:br/>
      </w:r>
      <w:r>
        <w:rPr>
          <w:rStyle w:val="VerbatimChar"/>
        </w:rPr>
        <w:t xml:space="preserve">Q(df = 43) = 275.8865, p-val &lt; .0001</w:t>
      </w:r>
      <w:r>
        <w:br/>
      </w:r>
      <w:r>
        <w:br/>
      </w:r>
      <w:r>
        <w:rPr>
          <w:rStyle w:val="VerbatimChar"/>
        </w:rPr>
        <w:t xml:space="preserve">Model Results:</w:t>
      </w:r>
      <w:r>
        <w:br/>
      </w:r>
      <w:r>
        <w:br/>
      </w:r>
      <w:r>
        <w:rPr>
          <w:rStyle w:val="VerbatimChar"/>
        </w:rPr>
        <w:t xml:space="preserve">estimate      se    tval  df    pval   ci.lb   ci.ub    </w:t>
      </w:r>
      <w:r>
        <w:br/>
      </w:r>
      <w:r>
        <w:rPr>
          <w:rStyle w:val="VerbatimChar"/>
        </w:rPr>
        <w:t xml:space="preserve">  0.3575  0.1494  2.3928  43  0.0212  0.0562  0.6587  * </w:t>
      </w:r>
      <w:r>
        <w:br/>
      </w:r>
      <w:r>
        <w:br/>
      </w:r>
      <w:r>
        <w:rPr>
          <w:rStyle w:val="VerbatimChar"/>
        </w:rPr>
        <w:t xml:space="preserve">---</w:t>
      </w:r>
      <w:r>
        <w:br/>
      </w:r>
      <w:r>
        <w:rPr>
          <w:rStyle w:val="VerbatimChar"/>
        </w:rPr>
        <w:t xml:space="preserve">Signif. codes:  0 '***' 0.001 '**' 0.01 '*' 0.05 '.' 0.1 ' ' 1</w:t>
      </w:r>
    </w:p>
    <w:p>
      <w:pPr>
        <w:pStyle w:val="FirstParagraph"/>
      </w:pPr>
      <w:r>
        <w:t xml:space="preserve">Negative</w:t>
      </w:r>
    </w:p>
    <w:p>
      <w:pPr>
        <w:pStyle w:val="SourceCode"/>
      </w:pPr>
      <w:r>
        <w:br/>
      </w:r>
      <w:r>
        <w:rPr>
          <w:rStyle w:val="VerbatimChar"/>
        </w:rPr>
        <w:t xml:space="preserve">Multivariate Meta-Analysis Model (k = 8; method: REML)</w:t>
      </w:r>
      <w:r>
        <w:br/>
      </w:r>
      <w:r>
        <w:br/>
      </w:r>
      <w:r>
        <w:rPr>
          <w:rStyle w:val="VerbatimChar"/>
        </w:rPr>
        <w:t xml:space="preserve">Variance Components:</w:t>
      </w:r>
      <w:r>
        <w:br/>
      </w:r>
      <w:r>
        <w:br/>
      </w:r>
      <w:r>
        <w:rPr>
          <w:rStyle w:val="VerbatimChar"/>
        </w:rPr>
        <w:t xml:space="preserve">            estim    sqrt  nlvls  fixed              factor </w:t>
      </w:r>
      <w:r>
        <w:br/>
      </w:r>
      <w:r>
        <w:rPr>
          <w:rStyle w:val="VerbatimChar"/>
        </w:rPr>
        <w:t xml:space="preserve">sigma^2.1  0.0092  0.0958      3     no           reference </w:t>
      </w:r>
      <w:r>
        <w:br/>
      </w:r>
      <w:r>
        <w:rPr>
          <w:rStyle w:val="VerbatimChar"/>
        </w:rPr>
        <w:t xml:space="preserve">sigma^2.2  0.0028  0.0527      6     no  reference/study_id </w:t>
      </w:r>
      <w:r>
        <w:br/>
      </w:r>
      <w:r>
        <w:br/>
      </w:r>
      <w:r>
        <w:rPr>
          <w:rStyle w:val="VerbatimChar"/>
        </w:rPr>
        <w:t xml:space="preserve">Test for Heterogeneity:</w:t>
      </w:r>
      <w:r>
        <w:br/>
      </w:r>
      <w:r>
        <w:rPr>
          <w:rStyle w:val="VerbatimChar"/>
        </w:rPr>
        <w:t xml:space="preserve">Q(df = 7) = 12.9880, p-val = 0.0724</w:t>
      </w:r>
      <w:r>
        <w:br/>
      </w:r>
      <w:r>
        <w:br/>
      </w:r>
      <w:r>
        <w:rPr>
          <w:rStyle w:val="VerbatimChar"/>
        </w:rPr>
        <w:t xml:space="preserve">Model Results:</w:t>
      </w:r>
      <w:r>
        <w:br/>
      </w:r>
      <w:r>
        <w:br/>
      </w:r>
      <w:r>
        <w:rPr>
          <w:rStyle w:val="VerbatimChar"/>
        </w:rPr>
        <w:t xml:space="preserve">estimate      se    tval  df    pval    ci.lb   ci.ub    </w:t>
      </w:r>
      <w:r>
        <w:br/>
      </w:r>
      <w:r>
        <w:rPr>
          <w:rStyle w:val="VerbatimChar"/>
        </w:rPr>
        <w:t xml:space="preserve">  0.1097  0.0720  1.5222   7  0.1718  -0.0607  0.2800    </w:t>
      </w:r>
      <w:r>
        <w:br/>
      </w:r>
      <w:r>
        <w:br/>
      </w:r>
      <w:r>
        <w:rPr>
          <w:rStyle w:val="VerbatimChar"/>
        </w:rPr>
        <w:t xml:space="preserve">---</w:t>
      </w:r>
      <w:r>
        <w:br/>
      </w:r>
      <w:r>
        <w:rPr>
          <w:rStyle w:val="VerbatimChar"/>
        </w:rPr>
        <w:t xml:space="preserve">Signif. codes:  0 '***' 0.001 '**' 0.01 '*' 0.05 '.' 0.1 ' ' 1</w:t>
      </w:r>
    </w:p>
    <w:bookmarkEnd w:id="24"/>
    <w:bookmarkStart w:id="27" w:name="Xa36d5f796e628d0a036af8fbe42bd3b6c9cf064"/>
    <w:p>
      <w:pPr>
        <w:pStyle w:val="Heading1"/>
      </w:pPr>
      <w:r>
        <w:t xml:space="preserve">5. Forest plots effect of a transparent nudge versus control</w:t>
      </w:r>
    </w:p>
    <w:p>
      <w:pPr>
        <w:pStyle w:val="SourceCode"/>
      </w:pPr>
      <w:r>
        <w:rPr>
          <w:rStyle w:val="VerbatimChar"/>
        </w:rPr>
        <w:t xml:space="preserve">png </w:t>
      </w:r>
      <w:r>
        <w:br/>
      </w:r>
      <w:r>
        <w:rPr>
          <w:rStyle w:val="VerbatimChar"/>
        </w:rPr>
        <w:t xml:space="preserve">  2 </w:t>
      </w:r>
    </w:p>
    <w:p>
      <w:pPr>
        <w:pStyle w:val="SourceCode"/>
      </w:pPr>
      <w:r>
        <w:rPr>
          <w:rStyle w:val="VerbatimChar"/>
        </w:rPr>
        <w:t xml:space="preserve">png </w:t>
      </w:r>
      <w:r>
        <w:br/>
      </w:r>
      <w:r>
        <w:rPr>
          <w:rStyle w:val="VerbatimChar"/>
        </w:rPr>
        <w:t xml:space="preserve">  2 </w:t>
      </w:r>
    </w:p>
    <w:p>
      <w:pPr>
        <w:pStyle w:val="FirstParagraph"/>
      </w:pPr>
      <w:r>
        <w:t xml:space="preserve">Comparison of hedge’s g</w:t>
      </w:r>
      <w:r>
        <w:t xml:space="preserve"> </w:t>
      </w:r>
      <w:r>
        <w:t xml:space="preserve">To compare the hedge’s g , we will use the formula</w:t>
      </w:r>
    </w:p>
    <w:p>
      <w:pPr>
        <w:pStyle w:val="BodyText"/>
      </w:pPr>
      <w:r>
        <w:t xml:space="preserve">z=(d1−d2)/sqrt(v1+v2)</w:t>
      </w:r>
    </w:p>
    <w:bookmarkStart w:id="25" w:name="desirable-outcomes"/>
    <w:p>
      <w:pPr>
        <w:pStyle w:val="Heading2"/>
      </w:pPr>
      <w:r>
        <w:t xml:space="preserve">5.1 Desirable outcomes</w:t>
      </w:r>
    </w:p>
    <w:p>
      <w:pPr>
        <w:pStyle w:val="FirstParagraph"/>
      </w:pPr>
      <w:r>
        <w:t xml:space="preserve">the p-value for the difference between transparent and non-transparent nudge is 0.794</w:t>
      </w:r>
    </w:p>
    <w:bookmarkEnd w:id="25"/>
    <w:bookmarkStart w:id="26" w:name="undesirable-outcomes"/>
    <w:p>
      <w:pPr>
        <w:pStyle w:val="Heading2"/>
      </w:pPr>
      <w:r>
        <w:t xml:space="preserve">5.2 Undesirable outcomes</w:t>
      </w:r>
    </w:p>
    <w:p>
      <w:pPr>
        <w:pStyle w:val="FirstParagraph"/>
      </w:pPr>
      <w:r>
        <w:t xml:space="preserve">the p-value for the difference between transparent and non-transparent nudge is 0.517</w:t>
      </w:r>
    </w:p>
    <w:bookmarkEnd w:id="26"/>
    <w:bookmarkEnd w:id="27"/>
    <w:bookmarkStart w:id="34" w:name="robustness-check"/>
    <w:p>
      <w:pPr>
        <w:pStyle w:val="Heading1"/>
      </w:pPr>
      <w:r>
        <w:t xml:space="preserve">6. Robustness check</w:t>
      </w:r>
    </w:p>
    <w:bookmarkStart w:id="30" w:name="choice-outcome"/>
    <w:p>
      <w:pPr>
        <w:pStyle w:val="Heading2"/>
      </w:pPr>
      <w:r>
        <w:t xml:space="preserve">6.1 Choice outcome</w:t>
      </w:r>
    </w:p>
    <w:bookmarkStart w:id="28" w:name="desirable-outcomes-1"/>
    <w:p>
      <w:pPr>
        <w:pStyle w:val="Heading3"/>
      </w:pPr>
      <w:r>
        <w:t xml:space="preserve">6.1.1 Desirable outcomes</w:t>
      </w:r>
    </w:p>
    <w:p>
      <w:pPr>
        <w:pStyle w:val="FirstParagraph"/>
      </w:pPr>
      <w:r>
        <w:t xml:space="preserve">the p-value for the difference between transparent and non-transparent nudge is 0.739</w:t>
      </w:r>
    </w:p>
    <w:bookmarkEnd w:id="28"/>
    <w:bookmarkStart w:id="29" w:name="undesirable-outcomes-1"/>
    <w:p>
      <w:pPr>
        <w:pStyle w:val="Heading3"/>
      </w:pPr>
      <w:r>
        <w:t xml:space="preserve">6.1.2 Undesirable outcomes</w:t>
      </w:r>
    </w:p>
    <w:p>
      <w:pPr>
        <w:pStyle w:val="FirstParagraph"/>
      </w:pPr>
      <w:r>
        <w:t xml:space="preserve">the p-value for the difference between transparent and non-transparent nudge is 0.517</w:t>
      </w:r>
    </w:p>
    <w:bookmarkEnd w:id="29"/>
    <w:bookmarkEnd w:id="30"/>
    <w:bookmarkStart w:id="33" w:name="decision-structure"/>
    <w:p>
      <w:pPr>
        <w:pStyle w:val="Heading2"/>
      </w:pPr>
      <w:r>
        <w:t xml:space="preserve">6.2 Decision Structure</w:t>
      </w:r>
    </w:p>
    <w:bookmarkStart w:id="31" w:name="desirable-outcomes-2"/>
    <w:p>
      <w:pPr>
        <w:pStyle w:val="Heading3"/>
      </w:pPr>
      <w:r>
        <w:t xml:space="preserve">6.2.1 desirable outcomes</w:t>
      </w:r>
    </w:p>
    <w:p>
      <w:pPr>
        <w:pStyle w:val="FirstParagraph"/>
      </w:pPr>
      <w:r>
        <w:t xml:space="preserve">the p-value for the difference between transparent and non-transparent nudge is 0.838</w:t>
      </w:r>
    </w:p>
    <w:bookmarkEnd w:id="31"/>
    <w:bookmarkStart w:id="32" w:name="undesirable-outcomes-2"/>
    <w:p>
      <w:pPr>
        <w:pStyle w:val="Heading3"/>
      </w:pPr>
      <w:r>
        <w:t xml:space="preserve">6.2.2 Undesirable outcomes</w:t>
      </w:r>
    </w:p>
    <w:p>
      <w:pPr>
        <w:pStyle w:val="FirstParagraph"/>
      </w:pPr>
      <w:r>
        <w:t xml:space="preserve">the p-value for the difference between transparent and non-transparent nudge is 0.517.</w:t>
      </w:r>
    </w:p>
    <w:p>
      <w:pPr>
        <w:pStyle w:val="BodyText"/>
      </w:pPr>
      <w:r>
        <w:t xml:space="preserve">```{r end}</w:t>
      </w:r>
    </w:p>
    <w:bookmarkEnd w:id="32"/>
    <w:bookmarkEnd w:id="33"/>
    <w:bookmarkEnd w:id="3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d73a49"/>
    </w:rPr>
  </w:style>
  <w:style w:type="character" w:customStyle="1" w:styleId="DataTypeTok">
    <w:name w:val="DataTypeTok"/>
    <w:basedOn w:val="VerbatimChar"/>
    <w:rPr>
      <w:color w:val="d73a49"/>
    </w:rPr>
  </w:style>
  <w:style w:type="character" w:customStyle="1" w:styleId="DecValTok">
    <w:name w:val="DecValTok"/>
    <w:basedOn w:val="VerbatimChar"/>
    <w:rPr>
      <w:color w:val="005cc5"/>
    </w:rPr>
  </w:style>
  <w:style w:type="character" w:customStyle="1" w:styleId="BaseNTok">
    <w:name w:val="BaseNTok"/>
    <w:basedOn w:val="VerbatimChar"/>
    <w:rPr>
      <w:color w:val="005cc5"/>
    </w:rPr>
  </w:style>
  <w:style w:type="character" w:customStyle="1" w:styleId="FloatTok">
    <w:name w:val="FloatTok"/>
    <w:basedOn w:val="VerbatimChar"/>
    <w:rPr>
      <w:color w:val="005cc5"/>
    </w:rPr>
  </w:style>
  <w:style w:type="character" w:customStyle="1" w:styleId="ConstantTok">
    <w:name w:val="ConstantTok"/>
    <w:basedOn w:val="VerbatimChar"/>
    <w:rPr>
      <w:color w:val="005cc5"/>
    </w:rPr>
  </w:style>
  <w:style w:type="character" w:customStyle="1" w:styleId="CharTok">
    <w:name w:val="CharTok"/>
    <w:basedOn w:val="VerbatimChar"/>
    <w:rPr>
      <w:color w:val="032f62"/>
    </w:rPr>
  </w:style>
  <w:style w:type="character" w:customStyle="1" w:styleId="SpecialCharTok">
    <w:name w:val="SpecialCharTok"/>
    <w:basedOn w:val="VerbatimChar"/>
    <w:rPr>
      <w:color w:val="005cc5"/>
    </w:rPr>
  </w:style>
  <w:style w:type="character" w:customStyle="1" w:styleId="StringTok">
    <w:name w:val="StringTok"/>
    <w:basedOn w:val="VerbatimChar"/>
    <w:rPr>
      <w:color w:val="032f62"/>
    </w:rPr>
  </w:style>
  <w:style w:type="character" w:customStyle="1" w:styleId="VerbatimStringTok">
    <w:name w:val="VerbatimStringTok"/>
    <w:basedOn w:val="VerbatimChar"/>
    <w:rPr>
      <w:color w:val="032f62"/>
    </w:rPr>
  </w:style>
  <w:style w:type="character" w:customStyle="1" w:styleId="SpecialStringTok">
    <w:name w:val="SpecialStringTok"/>
    <w:basedOn w:val="VerbatimChar"/>
    <w:rPr>
      <w:color w:val="032f62"/>
    </w:rPr>
  </w:style>
  <w:style w:type="character" w:customStyle="1" w:styleId="ImportTok">
    <w:name w:val="ImportTok"/>
    <w:basedOn w:val="VerbatimChar"/>
    <w:rPr>
      <w:color w:val="032f62"/>
    </w:rPr>
  </w:style>
  <w:style w:type="character" w:customStyle="1" w:styleId="CommentTok">
    <w:name w:val="CommentTok"/>
    <w:basedOn w:val="VerbatimChar"/>
    <w:rPr>
      <w:color w:val="6a737d"/>
    </w:rPr>
  </w:style>
  <w:style w:type="character" w:customStyle="1" w:styleId="DocumentationTok">
    <w:name w:val="DocumentationTok"/>
    <w:basedOn w:val="VerbatimChar"/>
    <w:rPr>
      <w:color w:val="6a737d"/>
    </w:rPr>
  </w:style>
  <w:style w:type="character" w:customStyle="1" w:styleId="AnnotationTok">
    <w:name w:val="AnnotationTok"/>
    <w:basedOn w:val="VerbatimChar"/>
    <w:rPr>
      <w:color w:val="6a737d"/>
    </w:rPr>
  </w:style>
  <w:style w:type="character" w:customStyle="1" w:styleId="CommentVarTok">
    <w:name w:val="CommentVarTok"/>
    <w:basedOn w:val="VerbatimChar"/>
    <w:rPr>
      <w:color w:val="6a737d"/>
    </w:rPr>
  </w:style>
  <w:style w:type="character" w:customStyle="1" w:styleId="OtherTok">
    <w:name w:val="OtherTok"/>
    <w:basedOn w:val="VerbatimChar"/>
    <w:rPr>
      <w:color w:val="6f42c1"/>
    </w:rPr>
  </w:style>
  <w:style w:type="character" w:customStyle="1" w:styleId="FunctionTok">
    <w:name w:val="FunctionTok"/>
    <w:basedOn w:val="VerbatimChar"/>
    <w:rPr>
      <w:color w:val="6f42c1"/>
    </w:rPr>
  </w:style>
  <w:style w:type="character" w:customStyle="1" w:styleId="VariableTok">
    <w:name w:val="VariableTok"/>
    <w:basedOn w:val="VerbatimChar"/>
    <w:rPr>
      <w:color w:val="e36209"/>
    </w:rPr>
  </w:style>
  <w:style w:type="character" w:customStyle="1" w:styleId="ControlFlowTok">
    <w:name w:val="ControlFlowTok"/>
    <w:basedOn w:val="VerbatimChar"/>
    <w:rPr>
      <w:color w:val="d73a49"/>
    </w:rPr>
  </w:style>
  <w:style w:type="character" w:customStyle="1" w:styleId="OperatorTok">
    <w:name w:val="OperatorTok"/>
    <w:basedOn w:val="VerbatimChar"/>
    <w:rPr>
      <w:color w:val="24292e"/>
    </w:rPr>
  </w:style>
  <w:style w:type="character" w:customStyle="1" w:styleId="BuiltInTok">
    <w:name w:val="BuiltInTok"/>
    <w:basedOn w:val="VerbatimChar"/>
    <w:rPr>
      <w:color w:val="d73a49"/>
    </w:rPr>
  </w:style>
  <w:style w:type="character" w:customStyle="1" w:styleId="ExtensionTok">
    <w:name w:val="ExtensionTok"/>
    <w:basedOn w:val="VerbatimChar"/>
    <w:rPr>
      <w:color w:val="d73a49"/>
      <w:b/>
    </w:rPr>
  </w:style>
  <w:style w:type="character" w:customStyle="1" w:styleId="PreprocessorTok">
    <w:name w:val="PreprocessorTok"/>
    <w:basedOn w:val="VerbatimChar"/>
    <w:rPr>
      <w:color w:val="d73a49"/>
    </w:rPr>
  </w:style>
  <w:style w:type="character" w:customStyle="1" w:styleId="AttributeTok">
    <w:name w:val="AttributeTok"/>
    <w:basedOn w:val="VerbatimChar"/>
    <w:rPr>
      <w:color w:val="d73a49"/>
    </w:rPr>
  </w:style>
  <w:style w:type="character" w:customStyle="1" w:styleId="RegionMarkerTok">
    <w:name w:val="RegionMarkerTok"/>
    <w:basedOn w:val="VerbatimChar"/>
    <w:rPr>
      <w:color w:val="6a737d"/>
    </w:rPr>
  </w:style>
  <w:style w:type="character" w:customStyle="1" w:styleId="InformationTok">
    <w:name w:val="InformationTok"/>
    <w:basedOn w:val="VerbatimChar"/>
    <w:rPr>
      <w:color w:val="6a737d"/>
    </w:rPr>
  </w:style>
  <w:style w:type="character" w:customStyle="1" w:styleId="WarningTok">
    <w:name w:val="WarningTok"/>
    <w:basedOn w:val="VerbatimChar"/>
    <w:rPr>
      <w:color w:val="ff5555"/>
    </w:rPr>
  </w:style>
  <w:style w:type="character" w:customStyle="1" w:styleId="AlertTok">
    <w:name w:val="AlertTok"/>
    <w:basedOn w:val="VerbatimChar"/>
    <w:rPr>
      <w:color w:val="ff5555"/>
      <w:b/>
    </w:rPr>
  </w:style>
  <w:style w:type="character" w:customStyle="1" w:styleId="ErrorTok">
    <w:name w:val="ErrorTok"/>
    <w:basedOn w:val="VerbatimChar"/>
    <w:rPr>
      <w:color w:val="ff5555"/>
      <w:u/>
    </w:rPr>
  </w:style>
  <w:style w:type="character" w:customStyle="1" w:styleId="NormalTok">
    <w:name w:val="NormalTok"/>
    <w:basedOn w:val="VerbatimChar"/>
    <w:rPr>
      <w:color w:val="24292e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footnotes" Target="foot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3.xml"/><Relationship Id="rId5" Type="http://schemas.openxmlformats.org/officeDocument/2006/relationships/fontTable" Target="fontTable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CBAA3E038356449A8E8E5EFBA56BA7" ma:contentTypeVersion="17" ma:contentTypeDescription="Crée un document." ma:contentTypeScope="" ma:versionID="f2b29aa53e89b5da0b021985e7c18086">
  <xsd:schema xmlns:xsd="http://www.w3.org/2001/XMLSchema" xmlns:xs="http://www.w3.org/2001/XMLSchema" xmlns:p="http://schemas.microsoft.com/office/2006/metadata/properties" xmlns:ns2="72bda078-25cf-4dc4-9853-c68387b648e8" xmlns:ns3="12661c1b-ebcd-4cf2-a537-0fae4d653bab" targetNamespace="http://schemas.microsoft.com/office/2006/metadata/properties" ma:root="true" ma:fieldsID="dc7effe2e317b7955a40d4df73e7778d" ns2:_="" ns3:_="">
    <xsd:import namespace="72bda078-25cf-4dc4-9853-c68387b648e8"/>
    <xsd:import namespace="12661c1b-ebcd-4cf2-a537-0fae4d653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da078-25cf-4dc4-9853-c68387b64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61c1b-ebcd-4cf2-a537-0fae4d653ba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d0799a7-4553-495c-a1cd-142486be5d27}" ma:internalName="TaxCatchAll" ma:showField="CatchAllData" ma:web="12661c1b-ebcd-4cf2-a537-0fae4d653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da078-25cf-4dc4-9853-c68387b648e8">
      <Terms xmlns="http://schemas.microsoft.com/office/infopath/2007/PartnerControls"/>
    </lcf76f155ced4ddcb4097134ff3c332f>
    <TaxCatchAll xmlns="12661c1b-ebcd-4cf2-a537-0fae4d653bab" xsi:nil="true"/>
  </documentManagement>
</p:properties>
</file>

<file path=customXml/itemProps1.xml><?xml version="1.0" encoding="utf-8"?>
<ds:datastoreItem xmlns:ds="http://schemas.openxmlformats.org/officeDocument/2006/customXml" ds:itemID="{84A11D61-7F90-4A36-B023-9BCC17108DA4}"/>
</file>

<file path=customXml/itemProps2.xml><?xml version="1.0" encoding="utf-8"?>
<ds:datastoreItem xmlns:ds="http://schemas.openxmlformats.org/officeDocument/2006/customXml" ds:itemID="{7B94DAB6-A770-47B1-B4AF-7E058C3A0B74}"/>
</file>

<file path=customXml/itemProps3.xml><?xml version="1.0" encoding="utf-8"?>
<ds:datastoreItem xmlns:ds="http://schemas.openxmlformats.org/officeDocument/2006/customXml" ds:itemID="{3D654CE7-0021-45D0-894A-248FB3D49D5F}"/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appendix-meta</dc:title>
  <dc:creator>Adrien Fillon</dc:creator>
  <cp:keywords/>
  <dcterms:created xsi:type="dcterms:W3CDTF">2024-08-29T14:37:29Z</dcterms:created>
  <dcterms:modified xsi:type="dcterms:W3CDTF">2024-08-29T14:37:29Z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/>
  </property>
  <property fmtid="{D5CDD505-2E9C-101B-9397-08002B2CF9AE}" pid="3" name="biblio-config">
    <vt:lpwstr>True</vt:lpwstr>
  </property>
  <property fmtid="{D5CDD505-2E9C-101B-9397-08002B2CF9AE}" pid="4" name="by-author">
    <vt:lpwstr/>
  </property>
  <property fmtid="{D5CDD505-2E9C-101B-9397-08002B2CF9AE}" pid="5" name="execute">
    <vt:lpwstr/>
  </property>
  <property fmtid="{D5CDD505-2E9C-101B-9397-08002B2CF9AE}" pid="6" name="header-includes">
    <vt:lpwstr/>
  </property>
  <property fmtid="{D5CDD505-2E9C-101B-9397-08002B2CF9AE}" pid="7" name="include-after">
    <vt:lpwstr/>
  </property>
  <property fmtid="{D5CDD505-2E9C-101B-9397-08002B2CF9AE}" pid="8" name="include-before">
    <vt:lpwstr/>
  </property>
  <property fmtid="{D5CDD505-2E9C-101B-9397-08002B2CF9AE}" pid="9" name="labels">
    <vt:lpwstr/>
  </property>
  <property fmtid="{D5CDD505-2E9C-101B-9397-08002B2CF9AE}" pid="10" name="toc-title">
    <vt:lpwstr>Table of contents</vt:lpwstr>
  </property>
  <property fmtid="{D5CDD505-2E9C-101B-9397-08002B2CF9AE}" pid="11" name="ContentTypeId">
    <vt:lpwstr>0x010100DECBAA3E038356449A8E8E5EFBA56BA7</vt:lpwstr>
  </property>
</Properties>
</file>